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0ADC" w14:textId="77777777" w:rsidR="00B332DF" w:rsidRDefault="00446103">
      <w:pPr>
        <w:pStyle w:val="P68B1DB1-Normale1"/>
        <w:pBdr>
          <w:top w:val="nil"/>
          <w:left w:val="nil"/>
          <w:bottom w:val="nil"/>
          <w:right w:val="nil"/>
          <w:between w:val="nil"/>
          <w:bar w:val="nil"/>
        </w:pBdr>
        <w:ind w:left="2127"/>
        <w:jc w:val="both"/>
      </w:pPr>
      <w:bookmarkStart w:id="0" w:name="_Hlk97660673"/>
      <w:r>
        <w:tab/>
        <w:t xml:space="preserve">  </w:t>
      </w:r>
    </w:p>
    <w:p w14:paraId="73919DAA" w14:textId="77777777" w:rsidR="00B332DF" w:rsidRDefault="00B332DF">
      <w:pPr>
        <w:pBdr>
          <w:top w:val="nil"/>
          <w:left w:val="nil"/>
          <w:bottom w:val="nil"/>
          <w:right w:val="nil"/>
          <w:between w:val="nil"/>
          <w:bar w:val="nil"/>
        </w:pBdr>
        <w:ind w:left="2127"/>
        <w:jc w:val="both"/>
        <w:rPr>
          <w:rFonts w:eastAsia="Arial Unicode MS" w:cs="Arial Unicode MS"/>
          <w:color w:val="000000"/>
          <w:sz w:val="20"/>
          <w:u w:color="000000"/>
          <w:bdr w:val="nil"/>
        </w:rPr>
      </w:pPr>
    </w:p>
    <w:bookmarkEnd w:id="0"/>
    <w:p w14:paraId="2A6B05C5" w14:textId="1C1CE3AF" w:rsidR="00B332DF" w:rsidRPr="001568EF" w:rsidRDefault="00B15D66">
      <w:pPr>
        <w:ind w:left="2127" w:hanging="284"/>
        <w:jc w:val="both"/>
        <w:rPr>
          <w:lang w:val="fr-FR"/>
        </w:rPr>
      </w:pPr>
      <w:r>
        <w:t xml:space="preserve">      </w:t>
      </w:r>
      <w:r w:rsidR="00446103" w:rsidRPr="001568EF">
        <w:rPr>
          <w:lang w:val="fr-FR"/>
        </w:rPr>
        <w:t>Communiqué de presse n. 40/2024</w:t>
      </w:r>
    </w:p>
    <w:p w14:paraId="324DC5B0" w14:textId="77777777" w:rsidR="00B332DF" w:rsidRPr="001568EF" w:rsidRDefault="00B332DF">
      <w:pPr>
        <w:ind w:left="2127" w:hanging="284"/>
        <w:jc w:val="both"/>
        <w:rPr>
          <w:lang w:val="fr-FR"/>
        </w:rPr>
      </w:pPr>
    </w:p>
    <w:p w14:paraId="49DD18DC" w14:textId="77777777" w:rsidR="00B332DF" w:rsidRPr="001568EF" w:rsidRDefault="00446103">
      <w:pPr>
        <w:pStyle w:val="P68B1DB1-Normale2"/>
        <w:shd w:val="clear" w:color="auto" w:fill="FFFFFF"/>
        <w:ind w:left="2268"/>
        <w:jc w:val="both"/>
        <w:rPr>
          <w:lang w:val="fr-FR"/>
        </w:rPr>
      </w:pPr>
      <w:r w:rsidRPr="001568EF">
        <w:rPr>
          <w:lang w:val="fr-FR"/>
        </w:rPr>
        <w:t>Intelligence artificielle, des opportunités à gérer</w:t>
      </w:r>
    </w:p>
    <w:p w14:paraId="420F7FB9" w14:textId="77777777" w:rsidR="00B332DF" w:rsidRPr="001568EF" w:rsidRDefault="00B332DF">
      <w:pPr>
        <w:shd w:val="clear" w:color="auto" w:fill="FFFFFF"/>
        <w:ind w:left="2268"/>
        <w:jc w:val="both"/>
        <w:rPr>
          <w:b/>
          <w:i/>
          <w:color w:val="222222"/>
          <w:sz w:val="28"/>
          <w:lang w:val="fr-FR"/>
        </w:rPr>
      </w:pPr>
    </w:p>
    <w:p w14:paraId="67A3A0D7" w14:textId="1B2E0016" w:rsidR="00B332DF" w:rsidRPr="001568EF" w:rsidRDefault="00446103">
      <w:pPr>
        <w:pStyle w:val="P68B1DB1-Normale3"/>
        <w:shd w:val="clear" w:color="auto" w:fill="FFFFFF"/>
        <w:ind w:left="2268"/>
        <w:jc w:val="both"/>
        <w:rPr>
          <w:lang w:val="fr-FR"/>
        </w:rPr>
      </w:pPr>
      <w:r w:rsidRPr="001568EF">
        <w:rPr>
          <w:lang w:val="fr-FR"/>
        </w:rPr>
        <w:t>À EIMA International, l'état de l'art sur l'IA. Les investissements sont en forte croissance, mais l’Europe est en retard par rapport aux États-Unis et à la Chine. En Italie, le marché est passé de 218 millions d'euros en 2018 à 710 millions en 2023.</w:t>
      </w:r>
    </w:p>
    <w:p w14:paraId="0B5E40A2" w14:textId="77777777" w:rsidR="00B332DF" w:rsidRPr="001568EF" w:rsidRDefault="00446103">
      <w:pPr>
        <w:pStyle w:val="P68B1DB1-Normale4"/>
        <w:shd w:val="clear" w:color="auto" w:fill="FFFFFF"/>
        <w:ind w:left="2268"/>
        <w:jc w:val="both"/>
        <w:rPr>
          <w:lang w:val="fr-FR"/>
        </w:rPr>
      </w:pPr>
      <w:r w:rsidRPr="001568EF">
        <w:rPr>
          <w:lang w:val="fr-FR"/>
        </w:rPr>
        <w:t> </w:t>
      </w:r>
    </w:p>
    <w:p w14:paraId="39E2493D" w14:textId="3D1D761F" w:rsidR="00B332DF" w:rsidRPr="001568EF" w:rsidRDefault="00446103">
      <w:pPr>
        <w:pStyle w:val="P68B1DB1-Normale5"/>
        <w:shd w:val="clear" w:color="auto" w:fill="FFFFFF"/>
        <w:ind w:left="2268"/>
        <w:jc w:val="both"/>
        <w:outlineLvl w:val="1"/>
        <w:rPr>
          <w:lang w:val="fr-FR"/>
        </w:rPr>
      </w:pPr>
      <w:r w:rsidRPr="001568EF">
        <w:rPr>
          <w:lang w:val="fr-FR"/>
        </w:rPr>
        <w:t>« A</w:t>
      </w:r>
      <w:r w:rsidRPr="001568EF">
        <w:rPr>
          <w:lang w:val="fr-FR"/>
        </w:rPr>
        <w:t>vec l’intelligence artificielle, il n'est pas possible d'attendre et de voir ce qui se passe. Il faut être actif, car nous assistons à une révolution, similaire à celle qui s'est produite avec l’avènement d'Internet ». Giampaolo Barbieri, PDG de Barbieri s</w:t>
      </w:r>
      <w:r w:rsidRPr="001568EF">
        <w:rPr>
          <w:lang w:val="fr-FR"/>
        </w:rPr>
        <w:t xml:space="preserve">rl et membre du Conseil d'administration de </w:t>
      </w:r>
      <w:proofErr w:type="spellStart"/>
      <w:r w:rsidRPr="001568EF">
        <w:rPr>
          <w:lang w:val="fr-FR"/>
        </w:rPr>
        <w:t>FederUnacoma</w:t>
      </w:r>
      <w:proofErr w:type="spellEnd"/>
      <w:r w:rsidR="00613A6A">
        <w:rPr>
          <w:lang w:val="fr-FR"/>
        </w:rPr>
        <w:t>,</w:t>
      </w:r>
      <w:r w:rsidRPr="001568EF">
        <w:rPr>
          <w:lang w:val="fr-FR"/>
        </w:rPr>
        <w:t xml:space="preserve"> souligne par ces mots l'ampleur de l'avènement de l'intelligence artificielle dans tous les secteurs, y compris l'agriculture. Il le fait à Eima International lors de la rencontre intitulée « IA : le</w:t>
      </w:r>
      <w:r w:rsidRPr="001568EF">
        <w:rPr>
          <w:lang w:val="fr-FR"/>
        </w:rPr>
        <w:t xml:space="preserve">s perspectives de l'industrie » à laquelle ont participé des représentants du CEMA (Comité européen des constructeurs de machines agricoles), de l'Université de Modène et de Reggio Emilia ainsi que d'importants constructeurs tels que John Deere et CNH. </w:t>
      </w:r>
    </w:p>
    <w:p w14:paraId="39208074" w14:textId="2E496259" w:rsidR="00B332DF" w:rsidRPr="001568EF" w:rsidRDefault="00446103">
      <w:pPr>
        <w:pStyle w:val="P68B1DB1-Normale5"/>
        <w:shd w:val="clear" w:color="auto" w:fill="FFFFFF"/>
        <w:ind w:left="2268"/>
        <w:jc w:val="both"/>
        <w:rPr>
          <w:lang w:val="fr-FR"/>
        </w:rPr>
      </w:pPr>
      <w:r w:rsidRPr="001568EF">
        <w:rPr>
          <w:lang w:val="fr-FR"/>
        </w:rPr>
        <w:t>Le</w:t>
      </w:r>
      <w:r w:rsidRPr="001568EF">
        <w:rPr>
          <w:lang w:val="fr-FR"/>
        </w:rPr>
        <w:t>s progrès de l'intelligence artificielle sont remarquables et ses applications en agriculture sont désormais multiples. Sur le terrain, grâce à la reconnaissance visuelle, il est possible d'identifier des problèmes phytopathologiques ou des carences en eau</w:t>
      </w:r>
      <w:r w:rsidR="00613A6A">
        <w:rPr>
          <w:lang w:val="fr-FR"/>
        </w:rPr>
        <w:t>,</w:t>
      </w:r>
      <w:r w:rsidRPr="001568EF">
        <w:rPr>
          <w:lang w:val="fr-FR"/>
        </w:rPr>
        <w:t xml:space="preserve"> sur lesquels on peut agir rapidement. Grâce à des robots dotés d'intelligence artificielle – comme cela a été souligné au cours de la </w:t>
      </w:r>
      <w:r w:rsidR="00B15D66" w:rsidRPr="001568EF">
        <w:rPr>
          <w:lang w:val="fr-FR"/>
        </w:rPr>
        <w:t>rencontre</w:t>
      </w:r>
      <w:r w:rsidRPr="001568EF">
        <w:rPr>
          <w:lang w:val="fr-FR"/>
        </w:rPr>
        <w:t xml:space="preserve"> - les opérations de récolte peuvent être automatisées et, si l'on </w:t>
      </w:r>
      <w:r w:rsidR="001568EF" w:rsidRPr="001568EF">
        <w:rPr>
          <w:lang w:val="fr-FR"/>
        </w:rPr>
        <w:t>remonte</w:t>
      </w:r>
      <w:r w:rsidRPr="001568EF">
        <w:rPr>
          <w:lang w:val="fr-FR"/>
        </w:rPr>
        <w:t xml:space="preserve"> encore dans le processus de production, </w:t>
      </w:r>
      <w:r w:rsidRPr="001568EF">
        <w:rPr>
          <w:lang w:val="fr-FR"/>
        </w:rPr>
        <w:t>l’IA peut être utilisée pour la sélection dans le secteur des fruits et légumes et pour optimiser les processus de conditionnement.</w:t>
      </w:r>
    </w:p>
    <w:p w14:paraId="2EECAD12" w14:textId="77777777" w:rsidR="00B332DF" w:rsidRPr="001568EF" w:rsidRDefault="00446103">
      <w:pPr>
        <w:pStyle w:val="P68B1DB1-Normale5"/>
        <w:shd w:val="clear" w:color="auto" w:fill="FFFFFF"/>
        <w:ind w:left="2268"/>
        <w:jc w:val="both"/>
        <w:rPr>
          <w:lang w:val="fr-FR"/>
        </w:rPr>
      </w:pPr>
      <w:r w:rsidRPr="001568EF">
        <w:rPr>
          <w:lang w:val="fr-FR"/>
        </w:rPr>
        <w:t>Pour Barbieri, l’intelligence artificielle n'est pas une exclusivité des géants industriels, mais une opportunité extraordin</w:t>
      </w:r>
      <w:r w:rsidRPr="001568EF">
        <w:rPr>
          <w:lang w:val="fr-FR"/>
        </w:rPr>
        <w:t xml:space="preserve">aire également pour les petites et moyennes entreprises. « Une étude récente sur ces types d'entreprises – a souligné le conseiller FederUnacoma – a démontré que ceux qui utilisent l’IA dans leur entreprise redoublent leurs chances de créer des revenus et </w:t>
      </w:r>
      <w:r w:rsidRPr="001568EF">
        <w:rPr>
          <w:lang w:val="fr-FR"/>
        </w:rPr>
        <w:t>de croître par rapport aux réalités qui ont décidé de ne pas entrer sur ce marché ». Cela grâce à l'augmentation de l'efficacité, aux systèmes d'aide à la décision et à l'amélioration de la productivité. « L’intelligence artificielle – a déclaré Barbieri e</w:t>
      </w:r>
      <w:r w:rsidRPr="001568EF">
        <w:rPr>
          <w:lang w:val="fr-FR"/>
        </w:rPr>
        <w:t>n conclusion – représente un véritable « booster » pour l'entreprise et pour les constructeurs ».</w:t>
      </w:r>
    </w:p>
    <w:p w14:paraId="48B85797" w14:textId="4D74850B" w:rsidR="00B332DF" w:rsidRPr="001568EF" w:rsidRDefault="00446103">
      <w:pPr>
        <w:pStyle w:val="P68B1DB1-Normale5"/>
        <w:shd w:val="clear" w:color="auto" w:fill="FFFFFF"/>
        <w:ind w:left="2268"/>
        <w:jc w:val="both"/>
        <w:rPr>
          <w:lang w:val="fr-FR"/>
        </w:rPr>
      </w:pPr>
      <w:r w:rsidRPr="001568EF">
        <w:rPr>
          <w:lang w:val="fr-FR"/>
        </w:rPr>
        <w:t>La croissance de l'IA en Italie est confirmée par les chiffres, en constante augmentation. En 2018, selon les données de l'École polytechnique de Milan, le ma</w:t>
      </w:r>
      <w:r w:rsidRPr="001568EF">
        <w:rPr>
          <w:lang w:val="fr-FR"/>
        </w:rPr>
        <w:t>rché valait 210 millions d'euros, puis il est passé à 300 en 2020 et à 500 en 2022. En 2023, dernière donnée disponible pour l’Italie, on a atteint 760 millions d'euros avec une croissance de 52 % par rapport aux 12 mois précédents. Pourtant, comme le soul</w:t>
      </w:r>
      <w:r w:rsidRPr="001568EF">
        <w:rPr>
          <w:lang w:val="fr-FR"/>
        </w:rPr>
        <w:t xml:space="preserve">igne Marko Bertogna, professeur ordinaire de sciences physiques, informatiques et mathématiques à Unimore, l’Europe est en retard : « Il n'est jamais trop tard pour investir et les possibilités d'expansion </w:t>
      </w:r>
      <w:r w:rsidR="00B15D66" w:rsidRPr="001568EF">
        <w:rPr>
          <w:lang w:val="fr-FR"/>
        </w:rPr>
        <w:t>subsistent</w:t>
      </w:r>
      <w:r w:rsidRPr="001568EF">
        <w:rPr>
          <w:lang w:val="fr-FR"/>
        </w:rPr>
        <w:t>. Mais il convient de rappeler que les d</w:t>
      </w:r>
      <w:r w:rsidRPr="001568EF">
        <w:rPr>
          <w:lang w:val="fr-FR"/>
        </w:rPr>
        <w:t xml:space="preserve">ix premières entreprises en termes d'investissements dans ce secteur de haute technologie sont toutes américaines ou chinoises ». Bertogna souligne qu'il existe différents produits </w:t>
      </w:r>
      <w:r w:rsidR="00613A6A">
        <w:rPr>
          <w:lang w:val="fr-FR"/>
        </w:rPr>
        <w:t>prêts à l’emploi</w:t>
      </w:r>
      <w:r w:rsidRPr="001568EF">
        <w:rPr>
          <w:lang w:val="fr-FR"/>
        </w:rPr>
        <w:t xml:space="preserve"> dans le secteur de la mécanisation agricole, par exemple sur le front </w:t>
      </w:r>
      <w:r w:rsidRPr="001568EF">
        <w:rPr>
          <w:lang w:val="fr-FR"/>
        </w:rPr>
        <w:t xml:space="preserve">de la conduite autonome. EIMA International 2024 </w:t>
      </w:r>
      <w:r w:rsidR="00B15D66" w:rsidRPr="001568EF">
        <w:rPr>
          <w:lang w:val="fr-FR"/>
        </w:rPr>
        <w:t>reflète une</w:t>
      </w:r>
      <w:r w:rsidRPr="001568EF">
        <w:rPr>
          <w:lang w:val="fr-FR"/>
        </w:rPr>
        <w:t xml:space="preserve"> évolution évidente. </w:t>
      </w:r>
    </w:p>
    <w:p w14:paraId="6EF0B5AC" w14:textId="77777777" w:rsidR="00B332DF" w:rsidRPr="001568EF" w:rsidRDefault="00B332DF">
      <w:pPr>
        <w:ind w:left="2127" w:right="-150"/>
        <w:jc w:val="both"/>
        <w:rPr>
          <w:sz w:val="23"/>
          <w:lang w:val="fr-FR"/>
        </w:rPr>
      </w:pPr>
    </w:p>
    <w:p w14:paraId="372C8417" w14:textId="17067530" w:rsidR="00B332DF" w:rsidRPr="001568EF" w:rsidRDefault="00446103">
      <w:pPr>
        <w:pStyle w:val="P68B1DB1-Normale6"/>
        <w:ind w:left="2127" w:right="-150"/>
        <w:jc w:val="both"/>
        <w:rPr>
          <w:lang w:val="fr-FR"/>
        </w:rPr>
      </w:pPr>
      <w:r w:rsidRPr="001568EF">
        <w:rPr>
          <w:lang w:val="fr-FR"/>
        </w:rPr>
        <w:t xml:space="preserve"> Bologne, le 7 novembre 2024</w:t>
      </w:r>
      <w:bookmarkStart w:id="1" w:name="_GoBack"/>
      <w:bookmarkEnd w:id="1"/>
    </w:p>
    <w:sectPr w:rsidR="00B332DF" w:rsidRPr="001568EF">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671E9" w14:textId="77777777" w:rsidR="00446103" w:rsidRDefault="00446103">
      <w:r>
        <w:separator/>
      </w:r>
    </w:p>
  </w:endnote>
  <w:endnote w:type="continuationSeparator" w:id="0">
    <w:p w14:paraId="2A0BF98A" w14:textId="77777777" w:rsidR="00446103" w:rsidRDefault="0044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5BB8A" w14:textId="77777777" w:rsidR="00446103" w:rsidRDefault="00446103">
      <w:r>
        <w:separator/>
      </w:r>
    </w:p>
  </w:footnote>
  <w:footnote w:type="continuationSeparator" w:id="0">
    <w:p w14:paraId="27EA560F" w14:textId="77777777" w:rsidR="00446103" w:rsidRDefault="0044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EDED" w14:textId="77777777" w:rsidR="00B332DF" w:rsidRDefault="00446103">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B5BE7"/>
    <w:rsid w:val="000C42E5"/>
    <w:rsid w:val="000C552A"/>
    <w:rsid w:val="00123F64"/>
    <w:rsid w:val="00131C1D"/>
    <w:rsid w:val="00132C83"/>
    <w:rsid w:val="001568EF"/>
    <w:rsid w:val="0016465E"/>
    <w:rsid w:val="001E4BD1"/>
    <w:rsid w:val="001F54A2"/>
    <w:rsid w:val="002205D6"/>
    <w:rsid w:val="002D6176"/>
    <w:rsid w:val="002E2AD6"/>
    <w:rsid w:val="003728AA"/>
    <w:rsid w:val="0038239F"/>
    <w:rsid w:val="00392F74"/>
    <w:rsid w:val="003B7256"/>
    <w:rsid w:val="004043E1"/>
    <w:rsid w:val="00427A0F"/>
    <w:rsid w:val="00446103"/>
    <w:rsid w:val="00455C8D"/>
    <w:rsid w:val="004839AE"/>
    <w:rsid w:val="004A0CB8"/>
    <w:rsid w:val="004D7DCB"/>
    <w:rsid w:val="00557A6D"/>
    <w:rsid w:val="00590BF8"/>
    <w:rsid w:val="00613A6A"/>
    <w:rsid w:val="006761F4"/>
    <w:rsid w:val="006E0FCB"/>
    <w:rsid w:val="006E2603"/>
    <w:rsid w:val="007148A8"/>
    <w:rsid w:val="00725234"/>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7E95"/>
    <w:rsid w:val="00B15D66"/>
    <w:rsid w:val="00B31DBE"/>
    <w:rsid w:val="00B332DF"/>
    <w:rsid w:val="00B50AE0"/>
    <w:rsid w:val="00B537C4"/>
    <w:rsid w:val="00B83EF9"/>
    <w:rsid w:val="00B907DB"/>
    <w:rsid w:val="00BA64C4"/>
    <w:rsid w:val="00BC5F3E"/>
    <w:rsid w:val="00BD3494"/>
    <w:rsid w:val="00BF58EF"/>
    <w:rsid w:val="00C75C43"/>
    <w:rsid w:val="00CA0B36"/>
    <w:rsid w:val="00CE1062"/>
    <w:rsid w:val="00CF1420"/>
    <w:rsid w:val="00CF5BC8"/>
    <w:rsid w:val="00D3234E"/>
    <w:rsid w:val="00D65F12"/>
    <w:rsid w:val="00DC159E"/>
    <w:rsid w:val="00DD0A4A"/>
    <w:rsid w:val="00DD36A6"/>
    <w:rsid w:val="00DE42DB"/>
    <w:rsid w:val="00E041D8"/>
    <w:rsid w:val="00E34961"/>
    <w:rsid w:val="00E62EF9"/>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color w:val="222222"/>
      <w:sz w:val="28"/>
    </w:rPr>
  </w:style>
  <w:style w:type="paragraph" w:customStyle="1" w:styleId="P68B1DB1-Normale3">
    <w:name w:val="P68B1DB1-Normale3"/>
    <w:basedOn w:val="Normale"/>
    <w:rPr>
      <w:b/>
      <w:i/>
      <w:color w:val="222222"/>
    </w:rPr>
  </w:style>
  <w:style w:type="paragraph" w:customStyle="1" w:styleId="P68B1DB1-Normale4">
    <w:name w:val="P68B1DB1-Normale4"/>
    <w:basedOn w:val="Normale"/>
    <w:rPr>
      <w:b/>
      <w:i/>
      <w:color w:val="222222"/>
      <w:sz w:val="28"/>
    </w:rPr>
  </w:style>
  <w:style w:type="paragraph" w:customStyle="1" w:styleId="P68B1DB1-Normale5">
    <w:name w:val="P68B1DB1-Normale5"/>
    <w:basedOn w:val="Normale"/>
    <w:rPr>
      <w:color w:val="222222"/>
    </w:rPr>
  </w:style>
  <w:style w:type="paragraph" w:customStyle="1" w:styleId="P68B1DB1-Normale6">
    <w:name w:val="P68B1DB1-Normale6"/>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530</Words>
  <Characters>3024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3547</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User</cp:lastModifiedBy>
  <cp:revision>5</cp:revision>
  <cp:lastPrinted>2024-11-06T18:07:00Z</cp:lastPrinted>
  <dcterms:created xsi:type="dcterms:W3CDTF">2024-11-07T18:59:00Z</dcterms:created>
  <dcterms:modified xsi:type="dcterms:W3CDTF">2024-11-08T08:16:00Z</dcterms:modified>
</cp:coreProperties>
</file>